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9E86" w14:textId="77777777" w:rsidR="00FA4825" w:rsidRDefault="00FA4825" w:rsidP="00A22B1C">
      <w:pPr>
        <w:rPr>
          <w:rFonts w:cstheme="minorHAnsi"/>
          <w:b/>
          <w:bCs/>
          <w:sz w:val="24"/>
          <w:szCs w:val="24"/>
        </w:rPr>
      </w:pPr>
    </w:p>
    <w:p w14:paraId="08C1D30D" w14:textId="7D5AA453" w:rsidR="00FA4825" w:rsidRPr="00E65C93" w:rsidRDefault="00E65C93" w:rsidP="00A22B1C">
      <w:pPr>
        <w:rPr>
          <w:rFonts w:ascii="Avenir Next LT Pro Light" w:hAnsi="Avenir Next LT Pro Light" w:cstheme="minorHAnsi"/>
          <w:b/>
          <w:bCs/>
          <w:sz w:val="24"/>
          <w:szCs w:val="24"/>
        </w:rPr>
      </w:pPr>
      <w:r w:rsidRPr="00E65C93">
        <w:rPr>
          <w:rFonts w:ascii="Avenir Next LT Pro Light" w:hAnsi="Avenir Next LT Pro Light" w:cstheme="minorHAnsi"/>
          <w:b/>
          <w:bCs/>
          <w:sz w:val="24"/>
          <w:szCs w:val="24"/>
        </w:rPr>
        <w:t>Til Helse- og omsorgsdepartementet</w:t>
      </w:r>
      <w:r w:rsidR="002B2397">
        <w:rPr>
          <w:rFonts w:ascii="Avenir Next LT Pro Light" w:hAnsi="Avenir Next LT Pro Light" w:cstheme="minorHAnsi"/>
          <w:b/>
          <w:bCs/>
          <w:sz w:val="24"/>
          <w:szCs w:val="24"/>
        </w:rPr>
        <w:t xml:space="preserve"> </w:t>
      </w:r>
      <w:r w:rsidR="002B2397">
        <w:rPr>
          <w:rFonts w:ascii="Avenir Next LT Pro Light" w:hAnsi="Avenir Next LT Pro Light" w:cstheme="minorHAnsi"/>
          <w:b/>
          <w:bCs/>
          <w:sz w:val="24"/>
          <w:szCs w:val="24"/>
        </w:rPr>
        <w:tab/>
      </w:r>
      <w:r w:rsidR="002B2397">
        <w:rPr>
          <w:rFonts w:ascii="Avenir Next LT Pro Light" w:hAnsi="Avenir Next LT Pro Light" w:cstheme="minorHAnsi"/>
          <w:b/>
          <w:bCs/>
          <w:sz w:val="24"/>
          <w:szCs w:val="24"/>
        </w:rPr>
        <w:tab/>
      </w:r>
      <w:r w:rsidR="002B2397">
        <w:rPr>
          <w:rFonts w:ascii="Avenir Next LT Pro Light" w:hAnsi="Avenir Next LT Pro Light" w:cstheme="minorHAnsi"/>
          <w:b/>
          <w:bCs/>
          <w:sz w:val="24"/>
          <w:szCs w:val="24"/>
        </w:rPr>
        <w:tab/>
      </w:r>
      <w:r w:rsidR="002B2397">
        <w:rPr>
          <w:rFonts w:ascii="Avenir Next LT Pro Light" w:hAnsi="Avenir Next LT Pro Light" w:cstheme="minorHAnsi"/>
          <w:b/>
          <w:bCs/>
          <w:sz w:val="24"/>
          <w:szCs w:val="24"/>
        </w:rPr>
        <w:tab/>
      </w:r>
      <w:r w:rsidR="002B2397">
        <w:rPr>
          <w:rFonts w:ascii="Avenir Next LT Pro Light" w:hAnsi="Avenir Next LT Pro Light" w:cstheme="minorHAnsi"/>
          <w:b/>
          <w:bCs/>
          <w:sz w:val="24"/>
          <w:szCs w:val="24"/>
        </w:rPr>
        <w:tab/>
        <w:t>14.03.2025</w:t>
      </w:r>
    </w:p>
    <w:p w14:paraId="0184E044" w14:textId="77777777" w:rsidR="00FA4825" w:rsidRPr="00E65C93" w:rsidRDefault="00FA4825" w:rsidP="00A22B1C">
      <w:pPr>
        <w:rPr>
          <w:rFonts w:ascii="Avenir Next LT Pro Light" w:hAnsi="Avenir Next LT Pro Light" w:cstheme="minorHAnsi"/>
          <w:b/>
          <w:bCs/>
          <w:sz w:val="24"/>
          <w:szCs w:val="24"/>
        </w:rPr>
      </w:pPr>
    </w:p>
    <w:p w14:paraId="23E61655" w14:textId="0A8442FC" w:rsidR="00A22B1C" w:rsidRPr="00A22B1C" w:rsidRDefault="00E65C93" w:rsidP="002B2397">
      <w:pPr>
        <w:pStyle w:val="Overskrift1"/>
      </w:pPr>
      <w:r w:rsidRPr="002B2397">
        <w:t>Spiseforstyrrelsesforeningen sitt h</w:t>
      </w:r>
      <w:r w:rsidR="00A22B1C" w:rsidRPr="00A22B1C">
        <w:t>øringssvar</w:t>
      </w:r>
      <w:r w:rsidR="009A63DD">
        <w:t xml:space="preserve"> til</w:t>
      </w:r>
      <w:r w:rsidR="00A22B1C" w:rsidRPr="00A22B1C">
        <w:t xml:space="preserve"> NOU 2024:18 En universell tannhelsetjeneste</w:t>
      </w:r>
    </w:p>
    <w:p w14:paraId="10FDD299" w14:textId="77777777" w:rsidR="002B2397" w:rsidRDefault="002B2397" w:rsidP="00A22B1C">
      <w:pPr>
        <w:spacing w:after="160" w:line="259" w:lineRule="auto"/>
        <w:rPr>
          <w:rFonts w:ascii="Avenir Next LT Pro Light" w:hAnsi="Avenir Next LT Pro Light" w:cstheme="minorHAnsi"/>
          <w:b/>
          <w:bCs/>
          <w:sz w:val="24"/>
          <w:szCs w:val="24"/>
        </w:rPr>
      </w:pPr>
    </w:p>
    <w:p w14:paraId="4CF38DF9" w14:textId="344D352D" w:rsidR="00A22B1C" w:rsidRPr="00A22B1C" w:rsidRDefault="00A22B1C" w:rsidP="009A63DD">
      <w:pPr>
        <w:pStyle w:val="Overskrift2"/>
      </w:pPr>
      <w:r w:rsidRPr="00A22B1C">
        <w:t>Innledning</w:t>
      </w:r>
    </w:p>
    <w:p w14:paraId="369A7428" w14:textId="00E2FF0E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Spiseforstyrrelsesforeningen (SPISFO) ønsker å takke for muligheten til å komme med innspill til NOU 2024:18 En universell tannhelsetjeneste. Vi representerer en brukergruppe som har store utfordringer med tannhelsen, og vi støtter forslaget om en universell tannhelsetjeneste. Munnen er en del av kroppen og bør inngå i det offentlige helsetilbudet.</w:t>
      </w:r>
    </w:p>
    <w:p w14:paraId="5E66EF2E" w14:textId="77777777" w:rsidR="00A22B1C" w:rsidRPr="00A22B1C" w:rsidRDefault="00A22B1C" w:rsidP="009A63DD">
      <w:pPr>
        <w:pStyle w:val="Overskrift2"/>
      </w:pPr>
      <w:r w:rsidRPr="00A22B1C">
        <w:t>Støtte til en universell tannhelsetjeneste</w:t>
      </w:r>
    </w:p>
    <w:p w14:paraId="2DF2B0F2" w14:textId="77777777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SPISFO støtter forslaget om en universell tannhelsetjeneste av flere grunner:</w:t>
      </w:r>
    </w:p>
    <w:p w14:paraId="527B09B5" w14:textId="77777777" w:rsidR="00A22B1C" w:rsidRPr="00A22B1C" w:rsidRDefault="00A22B1C" w:rsidP="00A22B1C">
      <w:pPr>
        <w:numPr>
          <w:ilvl w:val="0"/>
          <w:numId w:val="2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Forebygging og behandling</w:t>
      </w:r>
      <w:r w:rsidRPr="00A22B1C">
        <w:rPr>
          <w:rFonts w:ascii="Avenir Next LT Pro Light" w:hAnsi="Avenir Next LT Pro Light" w:cstheme="minorHAnsi"/>
          <w:sz w:val="24"/>
          <w:szCs w:val="24"/>
        </w:rPr>
        <w:t>: En universell tannhelsetjeneste vil sikre at alle, uavhengig av økonomisk situasjon, får tilgang til nødvendig forebygging og behandling av tannhelseproblemer.</w:t>
      </w:r>
    </w:p>
    <w:p w14:paraId="55303DC5" w14:textId="77777777" w:rsidR="00A22B1C" w:rsidRPr="00A22B1C" w:rsidRDefault="00A22B1C" w:rsidP="00A22B1C">
      <w:pPr>
        <w:numPr>
          <w:ilvl w:val="0"/>
          <w:numId w:val="2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Helhetlig helse</w:t>
      </w:r>
      <w:r w:rsidRPr="00A22B1C">
        <w:rPr>
          <w:rFonts w:ascii="Avenir Next LT Pro Light" w:hAnsi="Avenir Next LT Pro Light" w:cstheme="minorHAnsi"/>
          <w:sz w:val="24"/>
          <w:szCs w:val="24"/>
        </w:rPr>
        <w:t>: Munnen er en integrert del av kroppen, og god tannhelse er avgjørende for generell helse og livskvalitet.</w:t>
      </w:r>
    </w:p>
    <w:p w14:paraId="36BE8050" w14:textId="77777777" w:rsidR="00A22B1C" w:rsidRPr="00E65C93" w:rsidRDefault="00A22B1C" w:rsidP="00A22B1C">
      <w:pPr>
        <w:numPr>
          <w:ilvl w:val="0"/>
          <w:numId w:val="2"/>
        </w:numPr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Redusere sosiale ulikheter</w:t>
      </w:r>
      <w:r w:rsidRPr="00A22B1C">
        <w:rPr>
          <w:rFonts w:ascii="Avenir Next LT Pro Light" w:hAnsi="Avenir Next LT Pro Light" w:cstheme="minorHAnsi"/>
          <w:sz w:val="24"/>
          <w:szCs w:val="24"/>
        </w:rPr>
        <w:t>: En universell tannhelsetjeneste vil bidra til å redusere sosiale ulikheter i helse ved å sikre at alle har tilgang til nødvendig tannbehandling.</w:t>
      </w:r>
    </w:p>
    <w:p w14:paraId="78137E0F" w14:textId="77777777" w:rsidR="00D50FD2" w:rsidRPr="00A22B1C" w:rsidRDefault="00D50FD2" w:rsidP="009A63DD">
      <w:pPr>
        <w:pStyle w:val="Overskrift2"/>
      </w:pPr>
      <w:r w:rsidRPr="00A22B1C">
        <w:t>Støtte til spesifikke anbefalinger fra NOU 2024:18</w:t>
      </w:r>
    </w:p>
    <w:p w14:paraId="1ED7EB47" w14:textId="77777777" w:rsidR="00D50FD2" w:rsidRPr="00A22B1C" w:rsidRDefault="00D50FD2" w:rsidP="00D50FD2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SPISFO støtter spesielt følgende anbefalinger fra NOU 2024:18:</w:t>
      </w:r>
    </w:p>
    <w:p w14:paraId="5C69D6F0" w14:textId="77777777" w:rsidR="00D50FD2" w:rsidRPr="00A22B1C" w:rsidRDefault="00D50FD2" w:rsidP="00D50FD2">
      <w:pPr>
        <w:numPr>
          <w:ilvl w:val="0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Styrke den offentlige tannhelsetjenestens ansvar for forebygging, oppsøkende og målrettede tilbud for dem som har et særskilt behov</w:t>
      </w:r>
      <w:r w:rsidRPr="00A22B1C">
        <w:rPr>
          <w:rFonts w:ascii="Avenir Next LT Pro Light" w:hAnsi="Avenir Next LT Pro Light" w:cstheme="minorHAnsi"/>
          <w:sz w:val="24"/>
          <w:szCs w:val="24"/>
        </w:rPr>
        <w:t>:</w:t>
      </w:r>
    </w:p>
    <w:p w14:paraId="63678E5A" w14:textId="77777777" w:rsidR="00D50FD2" w:rsidRPr="00A22B1C" w:rsidRDefault="00D50FD2" w:rsidP="00D50FD2">
      <w:pPr>
        <w:numPr>
          <w:ilvl w:val="1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Dette forslaget vil bidra til bedre helse for utsatte grupper, inkludert personer med psykiske lidelser og spiseforstyrrelser.</w:t>
      </w:r>
    </w:p>
    <w:p w14:paraId="16CCF262" w14:textId="77777777" w:rsidR="00D50FD2" w:rsidRPr="00A22B1C" w:rsidRDefault="00D50FD2" w:rsidP="00D50FD2">
      <w:pPr>
        <w:numPr>
          <w:ilvl w:val="0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Innføre lovpålagte samarbeidsavtaler mellom den offentlige tannhelsetjenesten og øvrige helse- og omsorgstjenester</w:t>
      </w:r>
      <w:r w:rsidRPr="00A22B1C">
        <w:rPr>
          <w:rFonts w:ascii="Avenir Next LT Pro Light" w:hAnsi="Avenir Next LT Pro Light" w:cstheme="minorHAnsi"/>
          <w:sz w:val="24"/>
          <w:szCs w:val="24"/>
        </w:rPr>
        <w:t>:</w:t>
      </w:r>
    </w:p>
    <w:p w14:paraId="4F7B4B5A" w14:textId="77777777" w:rsidR="00D50FD2" w:rsidRPr="00A22B1C" w:rsidRDefault="00D50FD2" w:rsidP="00D50FD2">
      <w:pPr>
        <w:numPr>
          <w:ilvl w:val="1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Bedre samhandling mellom helsetjenesten og tannhelsetjenesten vil sikre helhetlig behandling for personer med spiseforstyrrelser.</w:t>
      </w:r>
    </w:p>
    <w:p w14:paraId="4806ACE9" w14:textId="77777777" w:rsidR="00D50FD2" w:rsidRPr="00A22B1C" w:rsidRDefault="00D50FD2" w:rsidP="00D50FD2">
      <w:pPr>
        <w:numPr>
          <w:ilvl w:val="0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Styrke tannhelsetjenestens arbeid med å avdekke vold, overgrep og sykdom</w:t>
      </w:r>
      <w:r w:rsidRPr="00A22B1C">
        <w:rPr>
          <w:rFonts w:ascii="Avenir Next LT Pro Light" w:hAnsi="Avenir Next LT Pro Light" w:cstheme="minorHAnsi"/>
          <w:sz w:val="24"/>
          <w:szCs w:val="24"/>
        </w:rPr>
        <w:t>:</w:t>
      </w:r>
    </w:p>
    <w:p w14:paraId="43245218" w14:textId="77777777" w:rsidR="00D50FD2" w:rsidRPr="00A22B1C" w:rsidRDefault="00D50FD2" w:rsidP="00D50FD2">
      <w:pPr>
        <w:numPr>
          <w:ilvl w:val="1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lastRenderedPageBreak/>
        <w:t>Dette vil beskytte sårbare grupper og sikre at tannhelsetjenesten er oppmerksom på de spesifikke utfordringene personer med spiseforstyrrelser står overfor.</w:t>
      </w:r>
    </w:p>
    <w:p w14:paraId="636E2853" w14:textId="77777777" w:rsidR="00D50FD2" w:rsidRPr="00A22B1C" w:rsidRDefault="00D50FD2" w:rsidP="00D50FD2">
      <w:pPr>
        <w:numPr>
          <w:ilvl w:val="0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Inkludere den offentlige tannhelsetjenesten i helsefelleskapene</w:t>
      </w:r>
      <w:r w:rsidRPr="00A22B1C">
        <w:rPr>
          <w:rFonts w:ascii="Avenir Next LT Pro Light" w:hAnsi="Avenir Next LT Pro Light" w:cstheme="minorHAnsi"/>
          <w:sz w:val="24"/>
          <w:szCs w:val="24"/>
        </w:rPr>
        <w:t>:</w:t>
      </w:r>
    </w:p>
    <w:p w14:paraId="140DEE8B" w14:textId="77777777" w:rsidR="00D50FD2" w:rsidRPr="00A22B1C" w:rsidRDefault="00D50FD2" w:rsidP="00D50FD2">
      <w:pPr>
        <w:numPr>
          <w:ilvl w:val="1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Bedre integrasjon med øvrige helsetjenester vil sikre at tannhelsetjenesten er en del av det helhetlige helsetilbudet.</w:t>
      </w:r>
    </w:p>
    <w:p w14:paraId="7584FDAB" w14:textId="77777777" w:rsidR="00D50FD2" w:rsidRPr="00A22B1C" w:rsidRDefault="00D50FD2" w:rsidP="00D50FD2">
      <w:pPr>
        <w:numPr>
          <w:ilvl w:val="0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Utvide dagens frikortordning til å inkludere flere tannhelsetjenester</w:t>
      </w:r>
      <w:r w:rsidRPr="00A22B1C">
        <w:rPr>
          <w:rFonts w:ascii="Avenir Next LT Pro Light" w:hAnsi="Avenir Next LT Pro Light" w:cstheme="minorHAnsi"/>
          <w:sz w:val="24"/>
          <w:szCs w:val="24"/>
        </w:rPr>
        <w:t>:</w:t>
      </w:r>
    </w:p>
    <w:p w14:paraId="0A048BA6" w14:textId="77777777" w:rsidR="00D50FD2" w:rsidRPr="00A22B1C" w:rsidRDefault="00D50FD2" w:rsidP="00D50FD2">
      <w:pPr>
        <w:numPr>
          <w:ilvl w:val="1"/>
          <w:numId w:val="5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Dette vil redusere økonomiske barrierer for personer med spiseforstyrrelser som har behov for omfattende tannbehandling.</w:t>
      </w:r>
    </w:p>
    <w:p w14:paraId="6D15CAD7" w14:textId="77777777" w:rsidR="00D50FD2" w:rsidRPr="00A22B1C" w:rsidRDefault="00D50FD2" w:rsidP="00D50FD2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</w:p>
    <w:p w14:paraId="454D5D6C" w14:textId="77777777" w:rsidR="00A22B1C" w:rsidRPr="00A22B1C" w:rsidRDefault="00A22B1C" w:rsidP="009A63DD">
      <w:pPr>
        <w:pStyle w:val="Overskrift2"/>
      </w:pPr>
      <w:r w:rsidRPr="00A22B1C">
        <w:t>Utfordringer for vår brukergruppe</w:t>
      </w:r>
    </w:p>
    <w:p w14:paraId="2F40A71C" w14:textId="70407C51" w:rsidR="004E6D6E" w:rsidRPr="00E65C93" w:rsidRDefault="004E6D6E" w:rsidP="009A190C">
      <w:pPr>
        <w:rPr>
          <w:rFonts w:ascii="Avenir Next LT Pro Light" w:hAnsi="Avenir Next LT Pro Light" w:cstheme="minorHAnsi"/>
          <w:sz w:val="24"/>
          <w:szCs w:val="24"/>
        </w:rPr>
      </w:pPr>
      <w:r w:rsidRPr="003772FB">
        <w:rPr>
          <w:rFonts w:ascii="Avenir Next LT Pro Light" w:hAnsi="Avenir Next LT Pro Light" w:cstheme="minorHAnsi"/>
          <w:sz w:val="24"/>
          <w:szCs w:val="24"/>
        </w:rPr>
        <w:t>En ny norsk prevalensstudie av ungdom i alderen 16-19 år fant at 1 av 5 hadde klinisk signifikante spiseproblemer, og 9,4 % oppfylte kriteriene for en spiseforstyrrelse.</w:t>
      </w:r>
      <w:r w:rsidR="00324182" w:rsidRPr="00E65C93">
        <w:rPr>
          <w:rFonts w:ascii="Avenir Next LT Pro Light" w:hAnsi="Avenir Next LT Pro Light" w:cstheme="minorHAnsi"/>
          <w:sz w:val="24"/>
          <w:szCs w:val="24"/>
        </w:rPr>
        <w:t xml:space="preserve"> </w:t>
      </w:r>
      <w:r w:rsidRPr="003772FB">
        <w:rPr>
          <w:rFonts w:ascii="Avenir Next LT Pro Light" w:hAnsi="Avenir Next LT Pro Light" w:cstheme="minorHAnsi"/>
          <w:sz w:val="24"/>
          <w:szCs w:val="24"/>
        </w:rPr>
        <w:t>COVID-19-pandemien har bidratt til en dramatisk økning i antall innleggelser og henvisninger for spiseforstyrrelser. Data fra Norsk Nasjonalt Pasientregister (NPR) viser en sterk økning i insidens fra omtrent 400 til 750 per 100 000 blant kvinner i alderen 15-19 år mellom 2019-2021.</w:t>
      </w:r>
      <w:r w:rsidR="009A190C" w:rsidRPr="00E65C93">
        <w:rPr>
          <w:rFonts w:ascii="Avenir Next LT Pro Light" w:hAnsi="Avenir Next LT Pro Light" w:cstheme="minorHAnsi"/>
          <w:sz w:val="24"/>
          <w:szCs w:val="24"/>
        </w:rPr>
        <w:t xml:space="preserve"> </w:t>
      </w:r>
      <w:r w:rsidRPr="003772FB">
        <w:rPr>
          <w:rFonts w:ascii="Avenir Next LT Pro Light" w:hAnsi="Avenir Next LT Pro Light" w:cstheme="minorHAnsi"/>
          <w:sz w:val="24"/>
          <w:szCs w:val="24"/>
        </w:rPr>
        <w:t>Spiseforstyrrelser er ofte knyttet til andre psykiske lidelser som angst, depresjon, tvangslidelser, sosial fobi, og posttraumatisk stresslidelse (PTSD). Samsykelighet kan forverre sykdomsforløpet</w:t>
      </w:r>
      <w:r w:rsidR="00C437BB">
        <w:rPr>
          <w:rFonts w:ascii="Avenir Next LT Pro Light" w:hAnsi="Avenir Next LT Pro Light" w:cstheme="minorHAnsi"/>
          <w:sz w:val="24"/>
          <w:szCs w:val="24"/>
        </w:rPr>
        <w:t xml:space="preserve">, økt medikamentbruk </w:t>
      </w:r>
      <w:r w:rsidRPr="003772FB">
        <w:rPr>
          <w:rFonts w:ascii="Avenir Next LT Pro Light" w:hAnsi="Avenir Next LT Pro Light" w:cstheme="minorHAnsi"/>
          <w:sz w:val="24"/>
          <w:szCs w:val="24"/>
        </w:rPr>
        <w:t>og øke risikoen</w:t>
      </w:r>
      <w:r w:rsidR="009A190C" w:rsidRPr="00E65C93">
        <w:rPr>
          <w:rFonts w:ascii="Avenir Next LT Pro Light" w:hAnsi="Avenir Next LT Pro Light" w:cstheme="minorHAnsi"/>
          <w:sz w:val="24"/>
          <w:szCs w:val="24"/>
        </w:rPr>
        <w:t xml:space="preserve"> for forverret tannhelse</w:t>
      </w:r>
      <w:r w:rsidR="0082615F" w:rsidRPr="00E65C93">
        <w:rPr>
          <w:rFonts w:ascii="Avenir Next LT Pro Light" w:hAnsi="Avenir Next LT Pro Light" w:cstheme="minorHAnsi"/>
          <w:sz w:val="24"/>
          <w:szCs w:val="24"/>
        </w:rPr>
        <w:t xml:space="preserve">. </w:t>
      </w:r>
      <w:r w:rsidR="00D872BD" w:rsidRPr="00E65C93">
        <w:rPr>
          <w:rFonts w:ascii="Avenir Next LT Pro Light" w:hAnsi="Avenir Next LT Pro Light" w:cstheme="minorHAnsi"/>
          <w:sz w:val="24"/>
          <w:szCs w:val="24"/>
        </w:rPr>
        <w:t>Utfordringene til SPISFO sin brukergruppe er sam</w:t>
      </w:r>
      <w:r w:rsidR="009C72CB" w:rsidRPr="00E65C93">
        <w:rPr>
          <w:rFonts w:ascii="Avenir Next LT Pro Light" w:hAnsi="Avenir Next LT Pro Light" w:cstheme="minorHAnsi"/>
          <w:sz w:val="24"/>
          <w:szCs w:val="24"/>
        </w:rPr>
        <w:t>m</w:t>
      </w:r>
      <w:r w:rsidR="00D872BD" w:rsidRPr="00E65C93">
        <w:rPr>
          <w:rFonts w:ascii="Avenir Next LT Pro Light" w:hAnsi="Avenir Next LT Pro Light" w:cstheme="minorHAnsi"/>
          <w:sz w:val="24"/>
          <w:szCs w:val="24"/>
        </w:rPr>
        <w:t xml:space="preserve">ensatte og alvorlige når det kommer til deres tannhelse, og illustreres godt av </w:t>
      </w:r>
      <w:r w:rsidR="009C72CB" w:rsidRPr="00E65C93">
        <w:rPr>
          <w:rFonts w:ascii="Avenir Next LT Pro Light" w:hAnsi="Avenir Next LT Pro Light" w:cstheme="minorHAnsi"/>
          <w:sz w:val="24"/>
          <w:szCs w:val="24"/>
        </w:rPr>
        <w:t xml:space="preserve">dette sitatet: </w:t>
      </w:r>
    </w:p>
    <w:p w14:paraId="64B01707" w14:textId="1ADDFCC5" w:rsidR="00A8686A" w:rsidRPr="003772FB" w:rsidRDefault="00A8686A" w:rsidP="00A8686A">
      <w:pPr>
        <w:spacing w:after="160" w:line="259" w:lineRule="auto"/>
        <w:ind w:left="708"/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</w:pPr>
      <w:r w:rsidRPr="009A63DD">
        <w:rPr>
          <w:rFonts w:ascii="Avenir Next LT Pro Light" w:hAnsi="Avenir Next LT Pro Light" w:cstheme="minorHAnsi"/>
          <w:i/>
          <w:iCs/>
          <w:color w:val="2E74B5" w:themeColor="accent5" w:themeShade="BF"/>
          <w:sz w:val="20"/>
          <w:szCs w:val="20"/>
        </w:rPr>
        <w:t>«</w:t>
      </w:r>
      <w:r w:rsidRPr="009A63DD">
        <w:rPr>
          <w:rFonts w:ascii="Avenir Next LT Pro Light" w:hAnsi="Avenir Next LT Pro Light" w:cstheme="minorHAnsi"/>
          <w:i/>
          <w:iCs/>
          <w:color w:val="2E74B5" w:themeColor="accent5" w:themeShade="BF"/>
          <w:sz w:val="20"/>
          <w:szCs w:val="20"/>
        </w:rPr>
        <w:t>Jeg har hatt alvorlig anoreksi i to omganger, både som tenåring og voksen. Dette har gitt alvorlige senskader på tenner og skjelett. Imidlertid er det ingen kunnskap eller informasjon på tvers av helsetjenestene. At man kan få nekrose i kjeven om man må trekke tenner etter å ha fått bisfosfonater mot benskjørhet var det ingen som fortalte meg. Det ville vært fint å vite for en som har kastet opp i 30 år og har tenner som bærer preg av det! Hva med å informere på forhånd, så kunne jeg trukket tennene før jeg fikk medikamentet? I stedet må jeg gå med kronisk tannverk i jeksler fordi jeg ikke har råd til å trekke tennene hos en kirurg (slik jeg må om risikoen for nekrose skal være liten).</w:t>
      </w:r>
      <w:r w:rsidRPr="009A63DD">
        <w:rPr>
          <w:rFonts w:ascii="Avenir Next LT Pro Light" w:hAnsi="Avenir Next LT Pro Light" w:cstheme="minorHAnsi"/>
          <w:i/>
          <w:iCs/>
          <w:color w:val="2E74B5" w:themeColor="accent5" w:themeShade="BF"/>
          <w:sz w:val="20"/>
          <w:szCs w:val="20"/>
        </w:rPr>
        <w:t xml:space="preserve">» </w:t>
      </w:r>
      <w:r w:rsidR="00391E72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>(</w:t>
      </w:r>
      <w:r w:rsidR="00B5744C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>Erfaringskompetanse</w:t>
      </w:r>
      <w:r w:rsidR="00194F6A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>, rapport</w:t>
      </w:r>
      <w:r w:rsidR="00E240F2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 xml:space="preserve"> 2024:2</w:t>
      </w:r>
      <w:r w:rsidR="00194F6A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 xml:space="preserve">: </w:t>
      </w:r>
      <w:r w:rsidR="00B5744C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>Komplekse utfordringer, forenklede løsninger</w:t>
      </w:r>
      <w:r w:rsidR="00D71F9F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 xml:space="preserve"> </w:t>
      </w:r>
      <w:r w:rsidR="00194F6A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 xml:space="preserve">s. </w:t>
      </w:r>
      <w:r w:rsidR="00391E72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>32</w:t>
      </w:r>
      <w:r w:rsidR="00D71F9F" w:rsidRPr="009A63DD">
        <w:rPr>
          <w:rFonts w:ascii="Avenir Next LT Pro Light" w:hAnsi="Avenir Next LT Pro Light" w:cstheme="minorHAnsi"/>
          <w:color w:val="2E74B5" w:themeColor="accent5" w:themeShade="BF"/>
          <w:sz w:val="20"/>
          <w:szCs w:val="20"/>
        </w:rPr>
        <w:t xml:space="preserve">). </w:t>
      </w:r>
    </w:p>
    <w:p w14:paraId="4405C257" w14:textId="77777777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Vår brukergruppe, personer med spiseforstyrrelser, har spesifikke utfordringer knyttet til tannhelse:</w:t>
      </w:r>
    </w:p>
    <w:p w14:paraId="2BFD4FBC" w14:textId="77777777" w:rsidR="00A22B1C" w:rsidRPr="00A22B1C" w:rsidRDefault="00A22B1C" w:rsidP="00A22B1C">
      <w:pPr>
        <w:numPr>
          <w:ilvl w:val="0"/>
          <w:numId w:val="3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Dårlige tenner</w:t>
      </w:r>
      <w:r w:rsidRPr="00A22B1C">
        <w:rPr>
          <w:rFonts w:ascii="Avenir Next LT Pro Light" w:hAnsi="Avenir Next LT Pro Light" w:cstheme="minorHAnsi"/>
          <w:sz w:val="24"/>
          <w:szCs w:val="24"/>
        </w:rPr>
        <w:t>: Regelmessig oppkast og bruk av medisiner som gir munntørrhet fører til alvorlige tannproblemer, inkludert erosjon av tannemaljen og økt risiko for karies.</w:t>
      </w:r>
    </w:p>
    <w:p w14:paraId="2FE8A7C1" w14:textId="77777777" w:rsidR="00A22B1C" w:rsidRPr="00A22B1C" w:rsidRDefault="00A22B1C" w:rsidP="00A22B1C">
      <w:pPr>
        <w:numPr>
          <w:ilvl w:val="0"/>
          <w:numId w:val="3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Dårlig råd</w:t>
      </w:r>
      <w:r w:rsidRPr="00A22B1C">
        <w:rPr>
          <w:rFonts w:ascii="Avenir Next LT Pro Light" w:hAnsi="Avenir Next LT Pro Light" w:cstheme="minorHAnsi"/>
          <w:sz w:val="24"/>
          <w:szCs w:val="24"/>
        </w:rPr>
        <w:t>: Mange av våre brukere har begrensede økonomiske ressurser, noe som gjør det vanskelig å oppsøke nødvendig tannbehandling.</w:t>
      </w:r>
    </w:p>
    <w:p w14:paraId="0B786365" w14:textId="77777777" w:rsidR="00A22B1C" w:rsidRPr="00A22B1C" w:rsidRDefault="00A22B1C" w:rsidP="00A22B1C">
      <w:pPr>
        <w:numPr>
          <w:ilvl w:val="0"/>
          <w:numId w:val="3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Tannlegeskrekk</w:t>
      </w:r>
      <w:r w:rsidRPr="00A22B1C">
        <w:rPr>
          <w:rFonts w:ascii="Avenir Next LT Pro Light" w:hAnsi="Avenir Next LT Pro Light" w:cstheme="minorHAnsi"/>
          <w:sz w:val="24"/>
          <w:szCs w:val="24"/>
        </w:rPr>
        <w:t>: Angst og skam over tannhelsen fører til at mange unngår tannlegebesøk.</w:t>
      </w:r>
    </w:p>
    <w:p w14:paraId="2489C9B9" w14:textId="77777777" w:rsidR="00A22B1C" w:rsidRPr="00A22B1C" w:rsidRDefault="00A22B1C" w:rsidP="00A22B1C">
      <w:pPr>
        <w:numPr>
          <w:ilvl w:val="0"/>
          <w:numId w:val="3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lastRenderedPageBreak/>
        <w:t>Mangel på kompetanse</w:t>
      </w:r>
      <w:r w:rsidRPr="00A22B1C">
        <w:rPr>
          <w:rFonts w:ascii="Avenir Next LT Pro Light" w:hAnsi="Avenir Next LT Pro Light" w:cstheme="minorHAnsi"/>
          <w:sz w:val="24"/>
          <w:szCs w:val="24"/>
        </w:rPr>
        <w:t>: Det er mangel på kompetanse hos mange tannleger når det gjelder behandling av personer med spiseforstyrrelser.</w:t>
      </w:r>
    </w:p>
    <w:p w14:paraId="5BED5BAA" w14:textId="251B6B36" w:rsidR="00A22B1C" w:rsidRPr="00A22B1C" w:rsidRDefault="00A22B1C" w:rsidP="00A22B1C">
      <w:pPr>
        <w:numPr>
          <w:ilvl w:val="0"/>
          <w:numId w:val="3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Dårlig samhandling</w:t>
      </w:r>
      <w:r w:rsidRPr="00A22B1C">
        <w:rPr>
          <w:rFonts w:ascii="Avenir Next LT Pro Light" w:hAnsi="Avenir Next LT Pro Light" w:cstheme="minorHAnsi"/>
          <w:sz w:val="24"/>
          <w:szCs w:val="24"/>
        </w:rPr>
        <w:t>: Det er behov for bedre samhandling mellom helsetjenesten og tannhelsetjenesten for å sikre helhetlig behandling.</w:t>
      </w:r>
    </w:p>
    <w:p w14:paraId="3BE26C1D" w14:textId="2D35C009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For å møte disse utfordringene foreslår vi:</w:t>
      </w:r>
    </w:p>
    <w:p w14:paraId="785A68D4" w14:textId="77777777" w:rsidR="00A22B1C" w:rsidRPr="00A22B1C" w:rsidRDefault="00A22B1C" w:rsidP="00A22B1C">
      <w:pPr>
        <w:numPr>
          <w:ilvl w:val="0"/>
          <w:numId w:val="4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Økt kompetanse</w:t>
      </w:r>
      <w:r w:rsidRPr="00A22B1C">
        <w:rPr>
          <w:rFonts w:ascii="Avenir Next LT Pro Light" w:hAnsi="Avenir Next LT Pro Light" w:cstheme="minorHAnsi"/>
          <w:sz w:val="24"/>
          <w:szCs w:val="24"/>
        </w:rPr>
        <w:t>: Tannleger bør få opplæring i behandling av personer med spiseforstyrrelser, inkludert forståelse for de spesifikke tannhelseutfordringene denne gruppen står overfor.</w:t>
      </w:r>
    </w:p>
    <w:p w14:paraId="3F74741E" w14:textId="77777777" w:rsidR="00A22B1C" w:rsidRPr="00A22B1C" w:rsidRDefault="00A22B1C" w:rsidP="00A22B1C">
      <w:pPr>
        <w:numPr>
          <w:ilvl w:val="0"/>
          <w:numId w:val="4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Bedre samhandling</w:t>
      </w:r>
      <w:r w:rsidRPr="00A22B1C">
        <w:rPr>
          <w:rFonts w:ascii="Avenir Next LT Pro Light" w:hAnsi="Avenir Next LT Pro Light" w:cstheme="minorHAnsi"/>
          <w:sz w:val="24"/>
          <w:szCs w:val="24"/>
        </w:rPr>
        <w:t>: Det bør etableres formelle samarbeidsavtaler mellom tannhelsetjenesten og øvrige helsetjenester for å sikre helhetlig behandling.</w:t>
      </w:r>
    </w:p>
    <w:p w14:paraId="71977A56" w14:textId="77777777" w:rsidR="00A22B1C" w:rsidRPr="00A22B1C" w:rsidRDefault="00A22B1C" w:rsidP="00A22B1C">
      <w:pPr>
        <w:numPr>
          <w:ilvl w:val="0"/>
          <w:numId w:val="4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Økonomisk støtte</w:t>
      </w:r>
      <w:r w:rsidRPr="00A22B1C">
        <w:rPr>
          <w:rFonts w:ascii="Avenir Next LT Pro Light" w:hAnsi="Avenir Next LT Pro Light" w:cstheme="minorHAnsi"/>
          <w:sz w:val="24"/>
          <w:szCs w:val="24"/>
        </w:rPr>
        <w:t>: Det bør innføres subsidier og støtteordninger for å redusere egenandelen for tannbehandling for personer med spiseforstyrrelser.</w:t>
      </w:r>
    </w:p>
    <w:p w14:paraId="5B3D3478" w14:textId="77777777" w:rsidR="00A22B1C" w:rsidRPr="00A22B1C" w:rsidRDefault="00A22B1C" w:rsidP="00A22B1C">
      <w:pPr>
        <w:numPr>
          <w:ilvl w:val="0"/>
          <w:numId w:val="4"/>
        </w:num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Tilpassede tjenester</w:t>
      </w:r>
      <w:r w:rsidRPr="00A22B1C">
        <w:rPr>
          <w:rFonts w:ascii="Avenir Next LT Pro Light" w:hAnsi="Avenir Next LT Pro Light" w:cstheme="minorHAnsi"/>
          <w:sz w:val="24"/>
          <w:szCs w:val="24"/>
        </w:rPr>
        <w:t>: Tannhelsetjenesten bør tilby tilpassede tjenester for personer med tannlegeskrekk, inkludert muligheter for sedasjon og psykologisk støtte.</w:t>
      </w:r>
    </w:p>
    <w:p w14:paraId="3F633F12" w14:textId="77777777" w:rsidR="00A22B1C" w:rsidRPr="00A22B1C" w:rsidRDefault="00A22B1C" w:rsidP="009A63DD">
      <w:pPr>
        <w:pStyle w:val="Overskrift2"/>
      </w:pPr>
      <w:r w:rsidRPr="00A22B1C">
        <w:t>Prioritering av sårbare grupper</w:t>
      </w:r>
    </w:p>
    <w:p w14:paraId="5D776530" w14:textId="77777777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>Vi ønsker også å poengtere at alderskohort som grunnlag for stønad er en feil prioritering. I stedet bør man fokusere på særlige sårbare grupper i første omgang, som mennesker med psykiske lidelser og spesielt personer med spiseforstyrrelser. Dette vil sikre at de som har størst behov for tannhelsetjenester får nødvendig støtte og behandling.</w:t>
      </w:r>
    </w:p>
    <w:p w14:paraId="4871BF80" w14:textId="77777777" w:rsidR="00A22B1C" w:rsidRPr="00A22B1C" w:rsidRDefault="00A22B1C" w:rsidP="009A63DD">
      <w:pPr>
        <w:pStyle w:val="Overskrift2"/>
      </w:pPr>
      <w:r w:rsidRPr="00A22B1C">
        <w:t>Avslutning</w:t>
      </w:r>
    </w:p>
    <w:p w14:paraId="4ECC5BE7" w14:textId="3929698E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A22B1C">
        <w:rPr>
          <w:rFonts w:ascii="Avenir Next LT Pro Light" w:hAnsi="Avenir Next LT Pro Light" w:cstheme="minorHAnsi"/>
          <w:sz w:val="24"/>
          <w:szCs w:val="24"/>
        </w:rPr>
        <w:t xml:space="preserve">SPISFO støtter forslaget om en universell tannhelsetjeneste og mener at dette vil bidra til bedre helse og livskvalitet for vår brukergruppe. </w:t>
      </w:r>
      <w:r w:rsidR="00F65DD0" w:rsidRPr="00E65C93">
        <w:rPr>
          <w:rFonts w:ascii="Avenir Next LT Pro Light" w:hAnsi="Avenir Next LT Pro Light" w:cstheme="minorHAnsi"/>
          <w:sz w:val="24"/>
          <w:szCs w:val="24"/>
        </w:rPr>
        <w:t xml:space="preserve">Ved en trinnvis implementering bør man i første omgang prioritere særlig sårbare grupper som vi vet har særskilte </w:t>
      </w:r>
      <w:r w:rsidR="00FA4825" w:rsidRPr="00E65C93">
        <w:rPr>
          <w:rFonts w:ascii="Avenir Next LT Pro Light" w:hAnsi="Avenir Next LT Pro Light" w:cstheme="minorHAnsi"/>
          <w:sz w:val="24"/>
          <w:szCs w:val="24"/>
        </w:rPr>
        <w:t xml:space="preserve">problemer med sinn tannhelse, det vil si de med alvorlige psykiske lidelser, og spesielt usatt er de med spiseforstyrrelser. </w:t>
      </w:r>
      <w:r w:rsidRPr="00A22B1C">
        <w:rPr>
          <w:rFonts w:ascii="Avenir Next LT Pro Light" w:hAnsi="Avenir Next LT Pro Light" w:cstheme="minorHAnsi"/>
          <w:sz w:val="24"/>
          <w:szCs w:val="24"/>
        </w:rPr>
        <w:t>Vi håper at våre innspill vil bli tatt i betraktning i det videre arbeidet med å utvikle en universell tannhelsetjeneste.</w:t>
      </w:r>
    </w:p>
    <w:p w14:paraId="10EE94EC" w14:textId="77777777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b/>
          <w:bCs/>
          <w:sz w:val="24"/>
          <w:szCs w:val="24"/>
        </w:rPr>
      </w:pPr>
      <w:r w:rsidRPr="00A22B1C">
        <w:rPr>
          <w:rFonts w:ascii="Avenir Next LT Pro Light" w:hAnsi="Avenir Next LT Pro Light" w:cstheme="minorHAnsi"/>
          <w:b/>
          <w:bCs/>
          <w:sz w:val="24"/>
          <w:szCs w:val="24"/>
        </w:rPr>
        <w:t>Med vennlig hilsen,</w:t>
      </w:r>
    </w:p>
    <w:p w14:paraId="45B78F3D" w14:textId="77777777" w:rsidR="00A22B1C" w:rsidRPr="00E65C93" w:rsidRDefault="00A22B1C" w:rsidP="00A22B1C">
      <w:pPr>
        <w:rPr>
          <w:rFonts w:ascii="Avenir Next LT Pro Light" w:hAnsi="Avenir Next LT Pro Light" w:cstheme="minorHAnsi"/>
          <w:sz w:val="24"/>
          <w:szCs w:val="24"/>
        </w:rPr>
      </w:pPr>
      <w:r w:rsidRPr="00E65C93">
        <w:rPr>
          <w:rFonts w:ascii="Avenir Next LT Pro Light" w:hAnsi="Avenir Next LT Pro Light" w:cstheme="minorHAnsi"/>
          <w:sz w:val="24"/>
          <w:szCs w:val="24"/>
        </w:rPr>
        <w:t>Silje Sønsterud Olsen</w:t>
      </w:r>
    </w:p>
    <w:p w14:paraId="2BD3D9B5" w14:textId="5685650B" w:rsidR="00A22B1C" w:rsidRPr="00A22B1C" w:rsidRDefault="00A22B1C" w:rsidP="00A22B1C">
      <w:pPr>
        <w:spacing w:after="160" w:line="259" w:lineRule="auto"/>
        <w:rPr>
          <w:rFonts w:ascii="Avenir Next LT Pro Light" w:hAnsi="Avenir Next LT Pro Light" w:cstheme="minorHAnsi"/>
          <w:sz w:val="24"/>
          <w:szCs w:val="24"/>
        </w:rPr>
      </w:pPr>
      <w:r w:rsidRPr="00E65C93">
        <w:rPr>
          <w:rFonts w:ascii="Avenir Next LT Pro Light" w:hAnsi="Avenir Next LT Pro Light" w:cstheme="minorHAnsi"/>
          <w:sz w:val="24"/>
          <w:szCs w:val="24"/>
        </w:rPr>
        <w:t>Seniorrådgiver</w:t>
      </w:r>
      <w:r w:rsidRPr="00A22B1C">
        <w:rPr>
          <w:rFonts w:ascii="Avenir Next LT Pro Light" w:hAnsi="Avenir Next LT Pro Light" w:cstheme="minorHAnsi"/>
          <w:sz w:val="24"/>
          <w:szCs w:val="24"/>
        </w:rPr>
        <w:br/>
        <w:t>Spiseforstyrrelsesforeningen (SPISFO)</w:t>
      </w:r>
    </w:p>
    <w:p w14:paraId="6A50E713" w14:textId="02A617A8" w:rsidR="00960229" w:rsidRPr="00E65C93" w:rsidRDefault="00960229">
      <w:pPr>
        <w:rPr>
          <w:rFonts w:ascii="Avenir Next LT Pro Light" w:hAnsi="Avenir Next LT Pro Light" w:cstheme="minorHAnsi"/>
          <w:sz w:val="24"/>
          <w:szCs w:val="24"/>
        </w:rPr>
      </w:pPr>
    </w:p>
    <w:sectPr w:rsidR="00960229" w:rsidRPr="00E6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216"/>
    <w:multiLevelType w:val="multilevel"/>
    <w:tmpl w:val="D43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31D14"/>
    <w:multiLevelType w:val="multilevel"/>
    <w:tmpl w:val="602C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26A57"/>
    <w:multiLevelType w:val="multilevel"/>
    <w:tmpl w:val="AF00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75518"/>
    <w:multiLevelType w:val="multilevel"/>
    <w:tmpl w:val="63CA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97870"/>
    <w:multiLevelType w:val="multilevel"/>
    <w:tmpl w:val="1710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933518">
    <w:abstractNumId w:val="4"/>
  </w:num>
  <w:num w:numId="2" w16cid:durableId="784081437">
    <w:abstractNumId w:val="0"/>
  </w:num>
  <w:num w:numId="3" w16cid:durableId="874661340">
    <w:abstractNumId w:val="3"/>
  </w:num>
  <w:num w:numId="4" w16cid:durableId="989291975">
    <w:abstractNumId w:val="1"/>
  </w:num>
  <w:num w:numId="5" w16cid:durableId="3161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99"/>
    <w:rsid w:val="00194F6A"/>
    <w:rsid w:val="002B2397"/>
    <w:rsid w:val="00324182"/>
    <w:rsid w:val="003772FB"/>
    <w:rsid w:val="00391E72"/>
    <w:rsid w:val="0039601E"/>
    <w:rsid w:val="003C3399"/>
    <w:rsid w:val="004E6D6E"/>
    <w:rsid w:val="005859BF"/>
    <w:rsid w:val="006E121A"/>
    <w:rsid w:val="0082615F"/>
    <w:rsid w:val="00960229"/>
    <w:rsid w:val="009A190C"/>
    <w:rsid w:val="009A63DD"/>
    <w:rsid w:val="009C72CB"/>
    <w:rsid w:val="00A22B1C"/>
    <w:rsid w:val="00A559B3"/>
    <w:rsid w:val="00A8686A"/>
    <w:rsid w:val="00B5744C"/>
    <w:rsid w:val="00B62F5A"/>
    <w:rsid w:val="00C437BB"/>
    <w:rsid w:val="00D50FD2"/>
    <w:rsid w:val="00D71F9F"/>
    <w:rsid w:val="00D872BD"/>
    <w:rsid w:val="00E240F2"/>
    <w:rsid w:val="00E35A6A"/>
    <w:rsid w:val="00E65C93"/>
    <w:rsid w:val="00EE56A3"/>
    <w:rsid w:val="00F65DD0"/>
    <w:rsid w:val="00FA4825"/>
    <w:rsid w:val="00F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E2C9"/>
  <w15:chartTrackingRefBased/>
  <w15:docId w15:val="{4FC2E141-A945-4528-87CE-71F802F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97"/>
  </w:style>
  <w:style w:type="paragraph" w:styleId="Overskrift1">
    <w:name w:val="heading 1"/>
    <w:basedOn w:val="Normal"/>
    <w:next w:val="Normal"/>
    <w:link w:val="Overskrift1Tegn"/>
    <w:uiPriority w:val="9"/>
    <w:qFormat/>
    <w:rsid w:val="002B239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23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23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23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23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23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23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23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23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22B1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2B1C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239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B239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B23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2397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23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23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23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23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23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B23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2B23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2B2397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23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23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erk">
    <w:name w:val="Strong"/>
    <w:basedOn w:val="Standardskriftforavsnitt"/>
    <w:uiPriority w:val="22"/>
    <w:qFormat/>
    <w:rsid w:val="002B2397"/>
    <w:rPr>
      <w:b/>
      <w:bCs/>
    </w:rPr>
  </w:style>
  <w:style w:type="character" w:styleId="Utheving">
    <w:name w:val="Emphasis"/>
    <w:basedOn w:val="Standardskriftforavsnitt"/>
    <w:uiPriority w:val="20"/>
    <w:qFormat/>
    <w:rsid w:val="002B2397"/>
    <w:rPr>
      <w:i/>
      <w:iCs/>
    </w:rPr>
  </w:style>
  <w:style w:type="paragraph" w:styleId="Ingenmellomrom">
    <w:name w:val="No Spacing"/>
    <w:uiPriority w:val="1"/>
    <w:qFormat/>
    <w:rsid w:val="002B2397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2B23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2B239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23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239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2B2397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2B2397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B2397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2B2397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2B2397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B23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1024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Sønsterud Olsen</dc:creator>
  <cp:keywords/>
  <dc:description/>
  <cp:lastModifiedBy>Silje Sønsterud Olsen</cp:lastModifiedBy>
  <cp:revision>24</cp:revision>
  <dcterms:created xsi:type="dcterms:W3CDTF">2023-09-11T13:41:00Z</dcterms:created>
  <dcterms:modified xsi:type="dcterms:W3CDTF">2025-03-14T12:06:00Z</dcterms:modified>
</cp:coreProperties>
</file>